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03708" w14:textId="77777777" w:rsidR="00157145" w:rsidRDefault="00157145"/>
    <w:p w14:paraId="795BFED3" w14:textId="77777777" w:rsidR="00DF30E1" w:rsidRDefault="00DF30E1" w:rsidP="00DF30E1">
      <w:pPr>
        <w:jc w:val="center"/>
        <w:rPr>
          <w:b/>
        </w:rPr>
      </w:pPr>
      <w:r w:rsidRPr="00DF30E1">
        <w:rPr>
          <w:b/>
        </w:rPr>
        <w:t>Opis Przedmiotu Zamówienia</w:t>
      </w:r>
      <w:r w:rsidR="002A4180">
        <w:rPr>
          <w:b/>
        </w:rPr>
        <w:t xml:space="preserve"> (OPZ)</w:t>
      </w:r>
    </w:p>
    <w:p w14:paraId="594BEB72" w14:textId="77777777" w:rsidR="002A4180" w:rsidRPr="002A4180" w:rsidRDefault="002A4180" w:rsidP="00DF30E1">
      <w:pPr>
        <w:jc w:val="center"/>
      </w:pPr>
      <w:r w:rsidRPr="002A4180">
        <w:t>na zakup foteli biurowych</w:t>
      </w:r>
    </w:p>
    <w:p w14:paraId="50946BED" w14:textId="77777777" w:rsidR="00DF30E1" w:rsidRDefault="00DF30E1" w:rsidP="00DF30E1">
      <w:pPr>
        <w:spacing w:before="100" w:beforeAutospacing="1" w:after="100" w:afterAutospacing="1" w:line="240" w:lineRule="auto"/>
        <w:outlineLvl w:val="1"/>
      </w:pPr>
      <w:r w:rsidRPr="00DF30E1">
        <w:t>Specyfikacja Wyposażenia</w:t>
      </w:r>
      <w:r>
        <w:t>:</w:t>
      </w:r>
    </w:p>
    <w:p w14:paraId="68FD3212" w14:textId="77777777" w:rsidR="00EB1954" w:rsidRDefault="00EB1954" w:rsidP="00EB1954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outlineLvl w:val="1"/>
      </w:pPr>
      <w:r>
        <w:t>Część I</w:t>
      </w:r>
    </w:p>
    <w:p w14:paraId="5476C79C" w14:textId="77777777" w:rsidR="00DF30E1" w:rsidRPr="00DF30E1" w:rsidRDefault="00DF30E1" w:rsidP="00DF30E1">
      <w:pPr>
        <w:pStyle w:val="Nagwek3"/>
        <w:numPr>
          <w:ilvl w:val="0"/>
          <w:numId w:val="2"/>
        </w:numPr>
        <w:rPr>
          <w:rFonts w:asciiTheme="minorHAnsi" w:eastAsiaTheme="minorHAnsi" w:hAnsiTheme="minorHAnsi" w:cstheme="minorBidi"/>
          <w:color w:val="auto"/>
          <w:sz w:val="22"/>
          <w:szCs w:val="22"/>
          <w:u w:val="single"/>
        </w:rPr>
      </w:pPr>
      <w:r w:rsidRPr="00DF30E1">
        <w:rPr>
          <w:rFonts w:asciiTheme="minorHAnsi" w:eastAsiaTheme="minorHAnsi" w:hAnsiTheme="minorHAnsi" w:cstheme="minorBidi"/>
          <w:color w:val="auto"/>
          <w:sz w:val="22"/>
          <w:szCs w:val="22"/>
          <w:u w:val="single"/>
        </w:rPr>
        <w:t>Fotel ergonomiczny Akcent F z wysuwem siedziska</w:t>
      </w:r>
    </w:p>
    <w:p w14:paraId="6BD49B2A" w14:textId="60FEFEBF" w:rsidR="00DF30E1" w:rsidRPr="00DF30E1" w:rsidRDefault="00DF30E1" w:rsidP="00DF30E1">
      <w:pPr>
        <w:pStyle w:val="NormalnyWe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F30E1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>Producent:</w:t>
      </w:r>
      <w:r w:rsidRPr="00DF30E1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Stema </w:t>
      </w:r>
      <w:r w:rsidRPr="00DF30E1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>Liczba sztuk:</w:t>
      </w:r>
      <w:r w:rsidRPr="00DF30E1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220889">
        <w:rPr>
          <w:rFonts w:asciiTheme="minorHAnsi" w:eastAsiaTheme="minorHAnsi" w:hAnsiTheme="minorHAnsi" w:cstheme="minorBidi"/>
          <w:sz w:val="22"/>
          <w:szCs w:val="22"/>
          <w:lang w:eastAsia="en-US"/>
        </w:rPr>
        <w:t>15</w:t>
      </w:r>
    </w:p>
    <w:p w14:paraId="56517EE3" w14:textId="77777777" w:rsidR="00DF30E1" w:rsidRPr="00DF30E1" w:rsidRDefault="00DF30E1" w:rsidP="00DF30E1">
      <w:pPr>
        <w:pStyle w:val="Nagwek4"/>
        <w:rPr>
          <w:rFonts w:asciiTheme="minorHAnsi" w:eastAsiaTheme="minorHAnsi" w:hAnsiTheme="minorHAnsi" w:cstheme="minorBidi"/>
          <w:b/>
          <w:i w:val="0"/>
          <w:iCs w:val="0"/>
          <w:color w:val="auto"/>
        </w:rPr>
      </w:pPr>
      <w:r w:rsidRPr="00DF30E1">
        <w:rPr>
          <w:rFonts w:asciiTheme="minorHAnsi" w:eastAsiaTheme="minorHAnsi" w:hAnsiTheme="minorHAnsi" w:cstheme="minorBidi"/>
          <w:b/>
          <w:i w:val="0"/>
          <w:iCs w:val="0"/>
          <w:color w:val="auto"/>
        </w:rPr>
        <w:t>Charakterystyka produktu:</w:t>
      </w:r>
    </w:p>
    <w:p w14:paraId="0F7DA236" w14:textId="77777777" w:rsidR="00DF30E1" w:rsidRPr="00DF30E1" w:rsidRDefault="00DF30E1" w:rsidP="00DF30E1">
      <w:pPr>
        <w:pStyle w:val="NormalnyWeb"/>
        <w:numPr>
          <w:ilvl w:val="0"/>
          <w:numId w:val="1"/>
        </w:num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F30E1">
        <w:rPr>
          <w:rFonts w:asciiTheme="minorHAnsi" w:eastAsiaTheme="minorHAnsi" w:hAnsiTheme="minorHAnsi" w:cstheme="minorBidi"/>
          <w:sz w:val="22"/>
          <w:szCs w:val="22"/>
          <w:lang w:eastAsia="en-US"/>
        </w:rPr>
        <w:t>Kolor: czarny.</w:t>
      </w:r>
    </w:p>
    <w:p w14:paraId="61C499A1" w14:textId="77777777" w:rsidR="00DF30E1" w:rsidRPr="00DF30E1" w:rsidRDefault="00DF30E1" w:rsidP="00DF30E1">
      <w:pPr>
        <w:pStyle w:val="NormalnyWeb"/>
        <w:numPr>
          <w:ilvl w:val="0"/>
          <w:numId w:val="1"/>
        </w:num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F30E1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Materiał oparcia i siedziska: tkanina odporna na uszkodzenia mechaniczne, mechacenie </w:t>
      </w:r>
      <w:r w:rsidR="002A4180"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</w:r>
      <w:r w:rsidRPr="00DF30E1">
        <w:rPr>
          <w:rFonts w:asciiTheme="minorHAnsi" w:eastAsiaTheme="minorHAnsi" w:hAnsiTheme="minorHAnsi" w:cstheme="minorBidi"/>
          <w:sz w:val="22"/>
          <w:szCs w:val="22"/>
          <w:lang w:eastAsia="en-US"/>
        </w:rPr>
        <w:t>i blaknięcie kolorów.</w:t>
      </w:r>
    </w:p>
    <w:p w14:paraId="4E468F2D" w14:textId="77777777" w:rsidR="00DF30E1" w:rsidRPr="00DF30E1" w:rsidRDefault="00DF30E1" w:rsidP="00DF30E1">
      <w:pPr>
        <w:pStyle w:val="NormalnyWeb"/>
        <w:numPr>
          <w:ilvl w:val="0"/>
          <w:numId w:val="1"/>
        </w:num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F30E1">
        <w:rPr>
          <w:rFonts w:asciiTheme="minorHAnsi" w:eastAsiaTheme="minorHAnsi" w:hAnsiTheme="minorHAnsi" w:cstheme="minorBidi"/>
          <w:sz w:val="22"/>
          <w:szCs w:val="22"/>
          <w:lang w:eastAsia="en-US"/>
        </w:rPr>
        <w:t>Regulowane podłokietniki 3D (zakres: góra–dół, przód–tył oraz kąt).</w:t>
      </w:r>
    </w:p>
    <w:p w14:paraId="03EF9B73" w14:textId="77777777" w:rsidR="00DF30E1" w:rsidRPr="00DF30E1" w:rsidRDefault="00DF30E1" w:rsidP="00DF30E1">
      <w:pPr>
        <w:pStyle w:val="NormalnyWeb"/>
        <w:numPr>
          <w:ilvl w:val="0"/>
          <w:numId w:val="1"/>
        </w:num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F30E1">
        <w:rPr>
          <w:rFonts w:asciiTheme="minorHAnsi" w:eastAsiaTheme="minorHAnsi" w:hAnsiTheme="minorHAnsi" w:cstheme="minorBidi"/>
          <w:sz w:val="22"/>
          <w:szCs w:val="22"/>
          <w:lang w:eastAsia="en-US"/>
        </w:rPr>
        <w:t>Profilowane siedzisko z regulacją wysokości i głębokości.</w:t>
      </w:r>
    </w:p>
    <w:p w14:paraId="1A2B460C" w14:textId="77777777" w:rsidR="00DF30E1" w:rsidRPr="00DF30E1" w:rsidRDefault="00DF30E1" w:rsidP="00DF30E1">
      <w:pPr>
        <w:pStyle w:val="NormalnyWeb"/>
        <w:numPr>
          <w:ilvl w:val="0"/>
          <w:numId w:val="1"/>
        </w:num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F30E1">
        <w:rPr>
          <w:rFonts w:asciiTheme="minorHAnsi" w:eastAsiaTheme="minorHAnsi" w:hAnsiTheme="minorHAnsi" w:cstheme="minorBidi"/>
          <w:sz w:val="22"/>
          <w:szCs w:val="22"/>
          <w:lang w:eastAsia="en-US"/>
        </w:rPr>
        <w:t>Profilowane oparcie z regulacją wysokości i kąta pochylenia.</w:t>
      </w:r>
    </w:p>
    <w:p w14:paraId="092B07D7" w14:textId="77777777" w:rsidR="00DF30E1" w:rsidRPr="00DF30E1" w:rsidRDefault="00DF30E1" w:rsidP="00DF30E1">
      <w:pPr>
        <w:pStyle w:val="NormalnyWeb"/>
        <w:numPr>
          <w:ilvl w:val="0"/>
          <w:numId w:val="1"/>
        </w:num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F30E1">
        <w:rPr>
          <w:rFonts w:asciiTheme="minorHAnsi" w:eastAsiaTheme="minorHAnsi" w:hAnsiTheme="minorHAnsi" w:cstheme="minorBidi"/>
          <w:sz w:val="22"/>
          <w:szCs w:val="22"/>
          <w:lang w:eastAsia="en-US"/>
        </w:rPr>
        <w:t>Regulowana podpora lędźwiowa.</w:t>
      </w:r>
    </w:p>
    <w:p w14:paraId="52D86F8A" w14:textId="77777777" w:rsidR="00DF30E1" w:rsidRPr="00DF30E1" w:rsidRDefault="00DF30E1" w:rsidP="00DF30E1">
      <w:pPr>
        <w:pStyle w:val="NormalnyWeb"/>
        <w:numPr>
          <w:ilvl w:val="0"/>
          <w:numId w:val="1"/>
        </w:num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F30E1">
        <w:rPr>
          <w:rFonts w:asciiTheme="minorHAnsi" w:eastAsiaTheme="minorHAnsi" w:hAnsiTheme="minorHAnsi" w:cstheme="minorBidi"/>
          <w:sz w:val="22"/>
          <w:szCs w:val="22"/>
          <w:lang w:eastAsia="en-US"/>
        </w:rPr>
        <w:t>Regulowany zagłówek (zakres: góra–dół, kąt nachylenia).</w:t>
      </w:r>
    </w:p>
    <w:p w14:paraId="543BCFF5" w14:textId="77777777" w:rsidR="00DF30E1" w:rsidRPr="00DF30E1" w:rsidRDefault="00DF30E1" w:rsidP="00DF30E1">
      <w:pPr>
        <w:pStyle w:val="NormalnyWeb"/>
        <w:numPr>
          <w:ilvl w:val="0"/>
          <w:numId w:val="1"/>
        </w:num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F30E1">
        <w:rPr>
          <w:rFonts w:asciiTheme="minorHAnsi" w:eastAsiaTheme="minorHAnsi" w:hAnsiTheme="minorHAnsi" w:cstheme="minorBidi"/>
          <w:sz w:val="22"/>
          <w:szCs w:val="22"/>
          <w:lang w:eastAsia="en-US"/>
        </w:rPr>
        <w:t>Mechanizm synchro z funkcją antishock.</w:t>
      </w:r>
    </w:p>
    <w:p w14:paraId="15A5C725" w14:textId="77777777" w:rsidR="00DF30E1" w:rsidRPr="00DF30E1" w:rsidRDefault="00DF30E1" w:rsidP="00DF30E1">
      <w:pPr>
        <w:pStyle w:val="NormalnyWeb"/>
        <w:numPr>
          <w:ilvl w:val="0"/>
          <w:numId w:val="1"/>
        </w:num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F30E1">
        <w:rPr>
          <w:rFonts w:asciiTheme="minorHAnsi" w:eastAsiaTheme="minorHAnsi" w:hAnsiTheme="minorHAnsi" w:cstheme="minorBidi"/>
          <w:sz w:val="22"/>
          <w:szCs w:val="22"/>
          <w:lang w:eastAsia="en-US"/>
        </w:rPr>
        <w:t>Chromowana, pięciopodporowa podstawa z kółkami jezdnymi.</w:t>
      </w:r>
    </w:p>
    <w:p w14:paraId="13D58174" w14:textId="77777777" w:rsidR="00DF30E1" w:rsidRPr="00DF30E1" w:rsidRDefault="00DF30E1" w:rsidP="00DF30E1">
      <w:pPr>
        <w:pStyle w:val="NormalnyWeb"/>
        <w:numPr>
          <w:ilvl w:val="0"/>
          <w:numId w:val="1"/>
        </w:num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F30E1">
        <w:rPr>
          <w:rFonts w:asciiTheme="minorHAnsi" w:eastAsiaTheme="minorHAnsi" w:hAnsiTheme="minorHAnsi" w:cstheme="minorBidi"/>
          <w:sz w:val="22"/>
          <w:szCs w:val="22"/>
          <w:lang w:eastAsia="en-US"/>
        </w:rPr>
        <w:t>Miękkie kółka pokryte kauczukiem, dostosowane do parkietów i paneli.</w:t>
      </w:r>
    </w:p>
    <w:p w14:paraId="00D3FCA9" w14:textId="77777777" w:rsidR="00DF30E1" w:rsidRDefault="00DF30E1" w:rsidP="00DF30E1">
      <w:pPr>
        <w:pStyle w:val="NormalnyWeb"/>
        <w:numPr>
          <w:ilvl w:val="0"/>
          <w:numId w:val="1"/>
        </w:num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F30E1">
        <w:rPr>
          <w:rFonts w:asciiTheme="minorHAnsi" w:eastAsiaTheme="minorHAnsi" w:hAnsiTheme="minorHAnsi" w:cstheme="minorBidi"/>
          <w:sz w:val="22"/>
          <w:szCs w:val="22"/>
          <w:lang w:eastAsia="en-US"/>
        </w:rPr>
        <w:t>Dopuszczalne obciążenie użytkowe: do 130 kg.</w:t>
      </w:r>
    </w:p>
    <w:p w14:paraId="5F9097BD" w14:textId="77777777" w:rsidR="00EB1954" w:rsidRDefault="00154C34" w:rsidP="00EB1954">
      <w:pPr>
        <w:pStyle w:val="NormalnyWeb"/>
        <w:ind w:left="7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Poglądowe zdjęcie</w:t>
      </w:r>
      <w:r w:rsidR="002A4180">
        <w:rPr>
          <w:rFonts w:asciiTheme="minorHAnsi" w:eastAsiaTheme="minorHAnsi" w:hAnsiTheme="minorHAnsi" w:cstheme="minorBidi"/>
          <w:sz w:val="22"/>
          <w:szCs w:val="22"/>
          <w:lang w:eastAsia="en-US"/>
        </w:rPr>
        <w:t>:</w:t>
      </w:r>
    </w:p>
    <w:p w14:paraId="491A1E47" w14:textId="77777777" w:rsidR="002A4180" w:rsidRDefault="002A4180" w:rsidP="00EB1954">
      <w:pPr>
        <w:pStyle w:val="NormalnyWeb"/>
        <w:ind w:left="7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0A086F53" w14:textId="77777777" w:rsidR="002A4180" w:rsidRDefault="002A4180" w:rsidP="00EB1954">
      <w:pPr>
        <w:pStyle w:val="NormalnyWeb"/>
        <w:ind w:left="7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noProof/>
        </w:rPr>
        <w:drawing>
          <wp:inline distT="0" distB="0" distL="0" distR="0" wp14:anchorId="435AA3F2" wp14:editId="075053F8">
            <wp:extent cx="2404998" cy="2404998"/>
            <wp:effectExtent l="0" t="0" r="0" b="0"/>
            <wp:docPr id="2" name="Obraz 2" descr="Fotel ergonomiczny Akcent F z wysuwem siedzis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otel ergonomiczny Akcent F z wysuwem siedzisk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243" cy="2418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A37B5A" w14:textId="77777777" w:rsidR="002A4180" w:rsidRDefault="002A4180" w:rsidP="00EB1954">
      <w:pPr>
        <w:pStyle w:val="NormalnyWeb"/>
        <w:ind w:left="7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Wymiary modelu:</w:t>
      </w:r>
    </w:p>
    <w:p w14:paraId="1ABFE804" w14:textId="77777777" w:rsidR="002A4180" w:rsidRDefault="002A4180" w:rsidP="00EB1954">
      <w:pPr>
        <w:pStyle w:val="NormalnyWeb"/>
        <w:ind w:left="7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noProof/>
        </w:rPr>
        <w:lastRenderedPageBreak/>
        <w:drawing>
          <wp:inline distT="0" distB="0" distL="0" distR="0" wp14:anchorId="2FB2132F" wp14:editId="5D96AD7E">
            <wp:extent cx="4641156" cy="3479824"/>
            <wp:effectExtent l="0" t="0" r="7620" b="635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2832" cy="3488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49D65" w14:textId="77777777" w:rsidR="002A4180" w:rsidRDefault="002A4180" w:rsidP="00EB1954">
      <w:pPr>
        <w:pStyle w:val="NormalnyWeb"/>
        <w:ind w:left="7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30871D06" w14:textId="77777777" w:rsidR="002A4180" w:rsidRDefault="002A4180" w:rsidP="00EB1954">
      <w:pPr>
        <w:pStyle w:val="NormalnyWeb"/>
        <w:ind w:left="7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4A712B92" w14:textId="77777777" w:rsidR="00EB1954" w:rsidRDefault="00EB1954" w:rsidP="00EB1954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outlineLvl w:val="1"/>
      </w:pPr>
      <w:r>
        <w:t>Część II</w:t>
      </w:r>
    </w:p>
    <w:p w14:paraId="72A1694F" w14:textId="77777777" w:rsidR="00DF30E1" w:rsidRPr="00DF30E1" w:rsidRDefault="00DF30E1" w:rsidP="00DF30E1">
      <w:pPr>
        <w:pStyle w:val="Nagwek3"/>
        <w:numPr>
          <w:ilvl w:val="0"/>
          <w:numId w:val="2"/>
        </w:numPr>
        <w:rPr>
          <w:rFonts w:asciiTheme="minorHAnsi" w:eastAsiaTheme="minorHAnsi" w:hAnsiTheme="minorHAnsi" w:cstheme="minorBidi"/>
          <w:color w:val="auto"/>
          <w:sz w:val="22"/>
          <w:szCs w:val="22"/>
          <w:u w:val="single"/>
        </w:rPr>
      </w:pPr>
      <w:r w:rsidRPr="00DF30E1">
        <w:rPr>
          <w:rFonts w:asciiTheme="minorHAnsi" w:eastAsiaTheme="minorHAnsi" w:hAnsiTheme="minorHAnsi" w:cstheme="minorBidi"/>
          <w:color w:val="auto"/>
          <w:sz w:val="22"/>
          <w:szCs w:val="22"/>
          <w:u w:val="single"/>
        </w:rPr>
        <w:t>Fotel Intrata M 22 HRUA z zagłówkiem – fotel dla osób wysokich</w:t>
      </w:r>
    </w:p>
    <w:p w14:paraId="355203C5" w14:textId="0CCC6643" w:rsidR="00DF30E1" w:rsidRPr="00DF30E1" w:rsidRDefault="00DF30E1" w:rsidP="00DF30E1">
      <w:pPr>
        <w:pStyle w:val="NormalnyWe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F30E1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>Liczba sztuk:</w:t>
      </w:r>
      <w:r w:rsidRPr="00DF30E1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220889">
        <w:rPr>
          <w:rFonts w:asciiTheme="minorHAnsi" w:eastAsiaTheme="minorHAnsi" w:hAnsiTheme="minorHAnsi" w:cstheme="minorBidi"/>
          <w:sz w:val="22"/>
          <w:szCs w:val="22"/>
          <w:lang w:eastAsia="en-US"/>
        </w:rPr>
        <w:t>3</w:t>
      </w:r>
      <w:r w:rsidR="00436C52">
        <w:rPr>
          <w:rFonts w:asciiTheme="minorHAnsi" w:eastAsiaTheme="minorHAnsi" w:hAnsiTheme="minorHAnsi" w:cstheme="minorBidi"/>
          <w:sz w:val="22"/>
          <w:szCs w:val="22"/>
          <w:lang w:eastAsia="en-US"/>
        </w:rPr>
        <w:t>5</w:t>
      </w:r>
    </w:p>
    <w:p w14:paraId="26677103" w14:textId="77777777" w:rsidR="00DF30E1" w:rsidRPr="00DF30E1" w:rsidRDefault="00DF30E1" w:rsidP="00DF30E1">
      <w:pPr>
        <w:pStyle w:val="Nagwek4"/>
        <w:rPr>
          <w:rFonts w:asciiTheme="minorHAnsi" w:eastAsiaTheme="minorHAnsi" w:hAnsiTheme="minorHAnsi" w:cstheme="minorBidi"/>
          <w:b/>
          <w:i w:val="0"/>
          <w:iCs w:val="0"/>
          <w:color w:val="auto"/>
        </w:rPr>
      </w:pPr>
      <w:r w:rsidRPr="00DF30E1">
        <w:rPr>
          <w:rFonts w:asciiTheme="minorHAnsi" w:eastAsiaTheme="minorHAnsi" w:hAnsiTheme="minorHAnsi" w:cstheme="minorBidi"/>
          <w:b/>
          <w:i w:val="0"/>
          <w:iCs w:val="0"/>
          <w:color w:val="auto"/>
        </w:rPr>
        <w:t>Charakterystyka produktu:</w:t>
      </w:r>
    </w:p>
    <w:p w14:paraId="69674EC3" w14:textId="77777777" w:rsidR="00DF30E1" w:rsidRPr="00DF30E1" w:rsidRDefault="00DF30E1" w:rsidP="00DF30E1">
      <w:pPr>
        <w:pStyle w:val="NormalnyWeb"/>
        <w:numPr>
          <w:ilvl w:val="0"/>
          <w:numId w:val="3"/>
        </w:num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F30E1">
        <w:rPr>
          <w:rFonts w:asciiTheme="minorHAnsi" w:eastAsiaTheme="minorHAnsi" w:hAnsiTheme="minorHAnsi" w:cstheme="minorBidi"/>
          <w:sz w:val="22"/>
          <w:szCs w:val="22"/>
          <w:lang w:eastAsia="en-US"/>
        </w:rPr>
        <w:t>Kolor: czarny.</w:t>
      </w:r>
    </w:p>
    <w:p w14:paraId="3B458467" w14:textId="77777777" w:rsidR="00DF30E1" w:rsidRPr="00DF30E1" w:rsidRDefault="00DF30E1" w:rsidP="00DF30E1">
      <w:pPr>
        <w:pStyle w:val="NormalnyWeb"/>
        <w:numPr>
          <w:ilvl w:val="0"/>
          <w:numId w:val="3"/>
        </w:num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F30E1">
        <w:rPr>
          <w:rFonts w:asciiTheme="minorHAnsi" w:eastAsiaTheme="minorHAnsi" w:hAnsiTheme="minorHAnsi" w:cstheme="minorBidi"/>
          <w:sz w:val="22"/>
          <w:szCs w:val="22"/>
          <w:lang w:eastAsia="en-US"/>
        </w:rPr>
        <w:t>Materiał oparcia i siedziska: tkanina OBAN, odporna na uszkodzenia mechaniczne, mechacenie i blaknięcie kolorów.</w:t>
      </w:r>
    </w:p>
    <w:p w14:paraId="74F53D08" w14:textId="77777777" w:rsidR="00DF30E1" w:rsidRPr="00DF30E1" w:rsidRDefault="00DF30E1" w:rsidP="00DF30E1">
      <w:pPr>
        <w:pStyle w:val="NormalnyWeb"/>
        <w:numPr>
          <w:ilvl w:val="0"/>
          <w:numId w:val="3"/>
        </w:num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F30E1">
        <w:rPr>
          <w:rFonts w:asciiTheme="minorHAnsi" w:eastAsiaTheme="minorHAnsi" w:hAnsiTheme="minorHAnsi" w:cstheme="minorBidi"/>
          <w:sz w:val="22"/>
          <w:szCs w:val="22"/>
          <w:lang w:eastAsia="en-US"/>
        </w:rPr>
        <w:t>Regulowane podłokietniki (zakres: góra–dół).</w:t>
      </w:r>
    </w:p>
    <w:p w14:paraId="7F333F08" w14:textId="77777777" w:rsidR="00DF30E1" w:rsidRPr="00DF30E1" w:rsidRDefault="00DF30E1" w:rsidP="00DF30E1">
      <w:pPr>
        <w:pStyle w:val="NormalnyWeb"/>
        <w:numPr>
          <w:ilvl w:val="0"/>
          <w:numId w:val="3"/>
        </w:num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F30E1">
        <w:rPr>
          <w:rFonts w:asciiTheme="minorHAnsi" w:eastAsiaTheme="minorHAnsi" w:hAnsiTheme="minorHAnsi" w:cstheme="minorBidi"/>
          <w:sz w:val="22"/>
          <w:szCs w:val="22"/>
          <w:lang w:eastAsia="en-US"/>
        </w:rPr>
        <w:t>Profilowane siedzisko z regulacją wysokości i głębokości.</w:t>
      </w:r>
    </w:p>
    <w:p w14:paraId="6C062218" w14:textId="77777777" w:rsidR="00DF30E1" w:rsidRPr="00DF30E1" w:rsidRDefault="00DF30E1" w:rsidP="00DF30E1">
      <w:pPr>
        <w:pStyle w:val="NormalnyWeb"/>
        <w:numPr>
          <w:ilvl w:val="0"/>
          <w:numId w:val="3"/>
        </w:num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F30E1">
        <w:rPr>
          <w:rFonts w:asciiTheme="minorHAnsi" w:eastAsiaTheme="minorHAnsi" w:hAnsiTheme="minorHAnsi" w:cstheme="minorBidi"/>
          <w:sz w:val="22"/>
          <w:szCs w:val="22"/>
          <w:lang w:eastAsia="en-US"/>
        </w:rPr>
        <w:t>Profilowane oparcie z regulacją kąta odchylenia.</w:t>
      </w:r>
    </w:p>
    <w:p w14:paraId="4256ED3A" w14:textId="77777777" w:rsidR="00DF30E1" w:rsidRPr="00DF30E1" w:rsidRDefault="00DF30E1" w:rsidP="00DF30E1">
      <w:pPr>
        <w:pStyle w:val="NormalnyWeb"/>
        <w:numPr>
          <w:ilvl w:val="0"/>
          <w:numId w:val="3"/>
        </w:num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F30E1">
        <w:rPr>
          <w:rFonts w:asciiTheme="minorHAnsi" w:eastAsiaTheme="minorHAnsi" w:hAnsiTheme="minorHAnsi" w:cstheme="minorBidi"/>
          <w:sz w:val="22"/>
          <w:szCs w:val="22"/>
          <w:lang w:eastAsia="en-US"/>
        </w:rPr>
        <w:t>Regulowana podpora lędźwiowa.</w:t>
      </w:r>
    </w:p>
    <w:p w14:paraId="1BD7A350" w14:textId="77777777" w:rsidR="00DF30E1" w:rsidRPr="00DF30E1" w:rsidRDefault="00DF30E1" w:rsidP="00DF30E1">
      <w:pPr>
        <w:pStyle w:val="NormalnyWeb"/>
        <w:numPr>
          <w:ilvl w:val="0"/>
          <w:numId w:val="3"/>
        </w:num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F30E1">
        <w:rPr>
          <w:rFonts w:asciiTheme="minorHAnsi" w:eastAsiaTheme="minorHAnsi" w:hAnsiTheme="minorHAnsi" w:cstheme="minorBidi"/>
          <w:sz w:val="22"/>
          <w:szCs w:val="22"/>
          <w:lang w:eastAsia="en-US"/>
        </w:rPr>
        <w:t>Tapicerowany zagłówek regulowany na wysokość.</w:t>
      </w:r>
    </w:p>
    <w:p w14:paraId="3AA0F45A" w14:textId="77777777" w:rsidR="00DF30E1" w:rsidRPr="00DF30E1" w:rsidRDefault="00DF30E1" w:rsidP="00DF30E1">
      <w:pPr>
        <w:pStyle w:val="NormalnyWeb"/>
        <w:numPr>
          <w:ilvl w:val="0"/>
          <w:numId w:val="3"/>
        </w:num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F30E1">
        <w:rPr>
          <w:rFonts w:asciiTheme="minorHAnsi" w:eastAsiaTheme="minorHAnsi" w:hAnsiTheme="minorHAnsi" w:cstheme="minorBidi"/>
          <w:sz w:val="22"/>
          <w:szCs w:val="22"/>
          <w:lang w:eastAsia="en-US"/>
        </w:rPr>
        <w:t>Mechanizm synchroniczny FST z funkcją anti-shock.</w:t>
      </w:r>
    </w:p>
    <w:p w14:paraId="4BCAF4B1" w14:textId="77777777" w:rsidR="00DF30E1" w:rsidRPr="00DF30E1" w:rsidRDefault="00DF30E1" w:rsidP="00DF30E1">
      <w:pPr>
        <w:pStyle w:val="NormalnyWeb"/>
        <w:numPr>
          <w:ilvl w:val="0"/>
          <w:numId w:val="3"/>
        </w:num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F30E1">
        <w:rPr>
          <w:rFonts w:asciiTheme="minorHAnsi" w:eastAsiaTheme="minorHAnsi" w:hAnsiTheme="minorHAnsi" w:cstheme="minorBidi"/>
          <w:sz w:val="22"/>
          <w:szCs w:val="22"/>
          <w:lang w:eastAsia="en-US"/>
        </w:rPr>
        <w:t>Pięcioramienna podstawa z kółkami jezdnymi dostosowanymi do twardych powierzchni.</w:t>
      </w:r>
    </w:p>
    <w:p w14:paraId="4419F587" w14:textId="77777777" w:rsidR="00EB1954" w:rsidRDefault="00DF30E1" w:rsidP="00EB1954">
      <w:pPr>
        <w:pStyle w:val="NormalnyWeb"/>
        <w:numPr>
          <w:ilvl w:val="0"/>
          <w:numId w:val="3"/>
        </w:num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F30E1">
        <w:rPr>
          <w:rFonts w:asciiTheme="minorHAnsi" w:eastAsiaTheme="minorHAnsi" w:hAnsiTheme="minorHAnsi" w:cstheme="minorBidi"/>
          <w:sz w:val="22"/>
          <w:szCs w:val="22"/>
          <w:lang w:eastAsia="en-US"/>
        </w:rPr>
        <w:t>Dopuszczalne obciążenie użytkowe: do 110 kg.</w:t>
      </w:r>
    </w:p>
    <w:p w14:paraId="32ED23F8" w14:textId="77777777" w:rsidR="002A4180" w:rsidRDefault="002A4180" w:rsidP="002A4180">
      <w:pPr>
        <w:pStyle w:val="NormalnyWeb"/>
        <w:ind w:left="7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4E89B876" w14:textId="77777777" w:rsidR="002A4180" w:rsidRDefault="002A4180" w:rsidP="002A4180">
      <w:pPr>
        <w:pStyle w:val="NormalnyWeb"/>
        <w:ind w:left="7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147658C4" w14:textId="77777777" w:rsidR="002A4180" w:rsidRDefault="002A4180" w:rsidP="002A4180">
      <w:pPr>
        <w:pStyle w:val="NormalnyWeb"/>
        <w:ind w:left="7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1B381F23" w14:textId="77777777" w:rsidR="00926A2F" w:rsidRDefault="002A4180" w:rsidP="002A4180">
      <w:pPr>
        <w:pStyle w:val="NormalnyWeb"/>
        <w:ind w:left="7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lastRenderedPageBreak/>
        <w:t>Poglądowe zdjęcie:</w:t>
      </w:r>
    </w:p>
    <w:p w14:paraId="530F4393" w14:textId="77777777" w:rsidR="002A4180" w:rsidRDefault="002A4180" w:rsidP="00926A2F">
      <w:pPr>
        <w:pStyle w:val="NormalnyWeb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11FDF68A" w14:textId="75C735DD" w:rsidR="002A4180" w:rsidRPr="00DF30E1" w:rsidRDefault="002A4180" w:rsidP="00F87D8E">
      <w:pPr>
        <w:pStyle w:val="NormalnyWeb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noProof/>
        </w:rPr>
        <w:drawing>
          <wp:inline distT="0" distB="0" distL="0" distR="0" wp14:anchorId="788A962F" wp14:editId="78AC886A">
            <wp:extent cx="3427079" cy="3427079"/>
            <wp:effectExtent l="0" t="0" r="2540" b="254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653" cy="3435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E7D4D0" w14:textId="77777777" w:rsidR="00DF30E1" w:rsidRPr="00747B94" w:rsidRDefault="00DF30E1" w:rsidP="002A4180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outlineLvl w:val="1"/>
      </w:pPr>
      <w:r w:rsidRPr="00747B94">
        <w:t>Szczegółowe Wymagania</w:t>
      </w:r>
      <w:r w:rsidR="00EB1954" w:rsidRPr="00747B94">
        <w:t xml:space="preserve"> dla każdej Części</w:t>
      </w:r>
      <w:r w:rsidRPr="00747B94">
        <w:t>:</w:t>
      </w:r>
    </w:p>
    <w:p w14:paraId="16DC10BF" w14:textId="77777777" w:rsidR="00DF30E1" w:rsidRPr="00747B94" w:rsidRDefault="002A4180" w:rsidP="00DF30E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b/>
        </w:rPr>
      </w:pPr>
      <w:r w:rsidRPr="00747B94">
        <w:rPr>
          <w:b/>
        </w:rPr>
        <w:t>S</w:t>
      </w:r>
      <w:r w:rsidR="00DF30E1" w:rsidRPr="00747B94">
        <w:rPr>
          <w:b/>
        </w:rPr>
        <w:t>pecyfikacja cenowa</w:t>
      </w:r>
      <w:r w:rsidRPr="00747B94">
        <w:rPr>
          <w:b/>
        </w:rPr>
        <w:t>:</w:t>
      </w:r>
    </w:p>
    <w:p w14:paraId="137B396B" w14:textId="77777777" w:rsidR="00DF30E1" w:rsidRPr="00DF30E1" w:rsidRDefault="00DF30E1" w:rsidP="00DF30E1">
      <w:pPr>
        <w:numPr>
          <w:ilvl w:val="1"/>
          <w:numId w:val="5"/>
        </w:numPr>
        <w:spacing w:before="100" w:beforeAutospacing="1" w:after="100" w:afterAutospacing="1" w:line="240" w:lineRule="auto"/>
        <w:jc w:val="both"/>
      </w:pPr>
      <w:r w:rsidRPr="00DF30E1">
        <w:t>Oferta musi zawierać pełną specyfikację cenową każdej pozycji z OPZ, wraz z podaniem nazwy, modelu oraz producenta oferowanego produktu.</w:t>
      </w:r>
    </w:p>
    <w:p w14:paraId="79568307" w14:textId="77777777" w:rsidR="00DF30E1" w:rsidRPr="002E2C00" w:rsidRDefault="00DF30E1" w:rsidP="00DF30E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b/>
        </w:rPr>
      </w:pPr>
      <w:r w:rsidRPr="002E2C00">
        <w:rPr>
          <w:b/>
        </w:rPr>
        <w:t>Koszty dostawy i montażu</w:t>
      </w:r>
      <w:r w:rsidR="006C4B98" w:rsidRPr="002E2C00">
        <w:rPr>
          <w:b/>
        </w:rPr>
        <w:t>:</w:t>
      </w:r>
    </w:p>
    <w:p w14:paraId="06ED967D" w14:textId="77777777" w:rsidR="00DF30E1" w:rsidRPr="002E2C00" w:rsidRDefault="00DF30E1" w:rsidP="00DF30E1">
      <w:pPr>
        <w:numPr>
          <w:ilvl w:val="1"/>
          <w:numId w:val="5"/>
        </w:numPr>
        <w:spacing w:before="100" w:beforeAutospacing="1" w:after="100" w:afterAutospacing="1" w:line="240" w:lineRule="auto"/>
        <w:jc w:val="both"/>
      </w:pPr>
      <w:r w:rsidRPr="002E2C00">
        <w:t>W cenie wyposażenia należy uwzględnić wszystkie koszty, w tym transport, wniesienie do pomieszczeń wskazanych przez zamawiającego oraz profesjonalny montaż.</w:t>
      </w:r>
    </w:p>
    <w:p w14:paraId="63B2DF19" w14:textId="77777777" w:rsidR="00DF30E1" w:rsidRPr="00747B94" w:rsidRDefault="00DF30E1" w:rsidP="00DF30E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b/>
        </w:rPr>
      </w:pPr>
      <w:r w:rsidRPr="00747B94">
        <w:rPr>
          <w:b/>
        </w:rPr>
        <w:t>Konserwacja i serwisowanie</w:t>
      </w:r>
      <w:r w:rsidR="006C4B98" w:rsidRPr="00747B94">
        <w:rPr>
          <w:b/>
        </w:rPr>
        <w:t>:</w:t>
      </w:r>
    </w:p>
    <w:p w14:paraId="6025A9EE" w14:textId="074E9495" w:rsidR="00DF30E1" w:rsidRPr="00DF30E1" w:rsidRDefault="00DF30E1" w:rsidP="00DF30E1">
      <w:pPr>
        <w:numPr>
          <w:ilvl w:val="1"/>
          <w:numId w:val="5"/>
        </w:numPr>
        <w:spacing w:before="100" w:beforeAutospacing="1" w:after="100" w:afterAutospacing="1" w:line="240" w:lineRule="auto"/>
        <w:jc w:val="both"/>
      </w:pPr>
      <w:r w:rsidRPr="00DF30E1">
        <w:t xml:space="preserve">Oferta musi zawierać szczegółowe informacje dotyczące konserwacji tapicerki </w:t>
      </w:r>
      <w:r w:rsidR="006C4B98">
        <w:br/>
      </w:r>
      <w:r w:rsidRPr="00DF30E1">
        <w:t xml:space="preserve">oraz instrukcję użytkowania i pielęgnacji </w:t>
      </w:r>
      <w:r w:rsidR="00765C14">
        <w:t>foteli</w:t>
      </w:r>
      <w:r w:rsidRPr="00DF30E1">
        <w:t>.</w:t>
      </w:r>
    </w:p>
    <w:p w14:paraId="1FF50639" w14:textId="77777777" w:rsidR="00DF30E1" w:rsidRPr="00DF30E1" w:rsidRDefault="00DF30E1" w:rsidP="00DF30E1">
      <w:pPr>
        <w:numPr>
          <w:ilvl w:val="1"/>
          <w:numId w:val="5"/>
        </w:numPr>
        <w:spacing w:before="100" w:beforeAutospacing="1" w:after="100" w:afterAutospacing="1" w:line="240" w:lineRule="auto"/>
        <w:jc w:val="both"/>
      </w:pPr>
      <w:r w:rsidRPr="00DF30E1">
        <w:t>Wykonawca zobowiązany jest do zapewnienia usług serwisowych w okresie gwarancji.</w:t>
      </w:r>
    </w:p>
    <w:p w14:paraId="15FC8EBA" w14:textId="77777777" w:rsidR="00DF30E1" w:rsidRPr="00747B94" w:rsidRDefault="00DF30E1" w:rsidP="00DF30E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b/>
        </w:rPr>
      </w:pPr>
      <w:r w:rsidRPr="00747B94">
        <w:rPr>
          <w:b/>
        </w:rPr>
        <w:t>Okres gwarancji i rękojmia</w:t>
      </w:r>
      <w:r w:rsidR="006C4B98" w:rsidRPr="00747B94">
        <w:rPr>
          <w:b/>
        </w:rPr>
        <w:t>:</w:t>
      </w:r>
    </w:p>
    <w:p w14:paraId="14FC3D21" w14:textId="77777777" w:rsidR="00DF30E1" w:rsidRPr="00DF30E1" w:rsidRDefault="00DF30E1" w:rsidP="00DF30E1">
      <w:pPr>
        <w:numPr>
          <w:ilvl w:val="1"/>
          <w:numId w:val="5"/>
        </w:numPr>
        <w:spacing w:before="100" w:beforeAutospacing="1" w:after="100" w:afterAutospacing="1" w:line="240" w:lineRule="auto"/>
        <w:jc w:val="both"/>
      </w:pPr>
      <w:r w:rsidRPr="00DF30E1">
        <w:t>Wykonawca udzieli minimum 2-letniej gwarancji na przedmiot zamówienia oraz 1 rok rękojmi od zakończenia okresu gwarancyjnego.</w:t>
      </w:r>
    </w:p>
    <w:p w14:paraId="2BC1E060" w14:textId="77777777" w:rsidR="000804D3" w:rsidRDefault="00DF30E1" w:rsidP="000804D3">
      <w:pPr>
        <w:numPr>
          <w:ilvl w:val="1"/>
          <w:numId w:val="5"/>
        </w:numPr>
        <w:spacing w:before="100" w:beforeAutospacing="1" w:after="100" w:afterAutospacing="1" w:line="240" w:lineRule="auto"/>
        <w:jc w:val="both"/>
      </w:pPr>
      <w:r w:rsidRPr="00DF30E1">
        <w:t>Gwarancja obejmuje wszystkie wady fabryczne, uszkodzenia wynikające z normalnego użytkowania oraz usterki związane z mechanizmami regulacji.</w:t>
      </w:r>
    </w:p>
    <w:p w14:paraId="47C97DFE" w14:textId="6CA6C010" w:rsidR="000804D3" w:rsidRPr="00765C14" w:rsidRDefault="000804D3" w:rsidP="000804D3">
      <w:pPr>
        <w:numPr>
          <w:ilvl w:val="1"/>
          <w:numId w:val="5"/>
        </w:numPr>
        <w:spacing w:before="100" w:beforeAutospacing="1" w:after="100" w:afterAutospacing="1" w:line="240" w:lineRule="auto"/>
        <w:jc w:val="both"/>
      </w:pPr>
      <w:r w:rsidRPr="00765C14">
        <w:t xml:space="preserve">W przypadku, gdy okres gwarancji udzielony przez producenta jest dłuższy od Okresu Gwarancji i Rękojmi wskazanego powyżej, to w stosunku do przedmiotu zamówienia lub materiałów Okres Gwarancji i Rękojmi będzie równy okresowi gwarancji </w:t>
      </w:r>
      <w:r w:rsidR="00765C14" w:rsidRPr="00765C14">
        <w:br/>
      </w:r>
      <w:r w:rsidRPr="00765C14">
        <w:t>lub rękojmi udzielonego przez producenta.</w:t>
      </w:r>
    </w:p>
    <w:p w14:paraId="17F35F2E" w14:textId="77777777" w:rsidR="00DF30E1" w:rsidRPr="00747B94" w:rsidRDefault="00DF30E1" w:rsidP="00DF30E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b/>
        </w:rPr>
      </w:pPr>
      <w:r w:rsidRPr="00747B94">
        <w:rPr>
          <w:b/>
        </w:rPr>
        <w:t>Usuwanie wad i usterek</w:t>
      </w:r>
      <w:r w:rsidR="006C4B98" w:rsidRPr="00747B94">
        <w:rPr>
          <w:b/>
        </w:rPr>
        <w:t>:</w:t>
      </w:r>
    </w:p>
    <w:p w14:paraId="6E971C62" w14:textId="77777777" w:rsidR="00DF30E1" w:rsidRPr="00DF30E1" w:rsidRDefault="00DF30E1" w:rsidP="00DF30E1">
      <w:pPr>
        <w:numPr>
          <w:ilvl w:val="1"/>
          <w:numId w:val="5"/>
        </w:numPr>
        <w:spacing w:before="100" w:beforeAutospacing="1" w:after="100" w:afterAutospacing="1" w:line="240" w:lineRule="auto"/>
        <w:jc w:val="both"/>
      </w:pPr>
      <w:r w:rsidRPr="00DF30E1">
        <w:t>Wykonawca zobowiązany jest do usunięcia zgłaszanych wad i usterek w ciągu 5 dni roboczych od zgłoszenia.</w:t>
      </w:r>
    </w:p>
    <w:p w14:paraId="3628D00B" w14:textId="77777777" w:rsidR="00DF30E1" w:rsidRPr="00DF30E1" w:rsidRDefault="00DF30E1" w:rsidP="00DF30E1">
      <w:pPr>
        <w:numPr>
          <w:ilvl w:val="1"/>
          <w:numId w:val="5"/>
        </w:numPr>
        <w:spacing w:before="100" w:beforeAutospacing="1" w:after="100" w:afterAutospacing="1" w:line="240" w:lineRule="auto"/>
        <w:jc w:val="both"/>
      </w:pPr>
      <w:r w:rsidRPr="00DF30E1">
        <w:t>W przypadku braku możliwości u</w:t>
      </w:r>
      <w:r w:rsidR="006C4B98">
        <w:t>sunięcia usterki w tym czasie, W</w:t>
      </w:r>
      <w:r w:rsidRPr="00DF30E1">
        <w:t>ykonawca dostarczy zamienny produkt o równoważnych parametrach na czas naprawy.</w:t>
      </w:r>
    </w:p>
    <w:p w14:paraId="56C1F3F6" w14:textId="77777777" w:rsidR="00DF30E1" w:rsidRPr="00DF30E1" w:rsidRDefault="00DF30E1" w:rsidP="00DF30E1">
      <w:pPr>
        <w:numPr>
          <w:ilvl w:val="1"/>
          <w:numId w:val="5"/>
        </w:numPr>
        <w:spacing w:before="100" w:beforeAutospacing="1" w:after="100" w:afterAutospacing="1" w:line="240" w:lineRule="auto"/>
        <w:jc w:val="both"/>
      </w:pPr>
      <w:r w:rsidRPr="00DF30E1">
        <w:lastRenderedPageBreak/>
        <w:t>Uszkodzony produkt zostanie odebrany i</w:t>
      </w:r>
      <w:r w:rsidR="006C4B98">
        <w:t xml:space="preserve"> zwrócony po naprawie na koszt W</w:t>
      </w:r>
      <w:r w:rsidRPr="00DF30E1">
        <w:t>ykonawcy.</w:t>
      </w:r>
    </w:p>
    <w:p w14:paraId="69B90685" w14:textId="77777777" w:rsidR="00DF30E1" w:rsidRPr="00747B94" w:rsidRDefault="00DF30E1" w:rsidP="00DF30E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b/>
        </w:rPr>
      </w:pPr>
      <w:r w:rsidRPr="00747B94">
        <w:rPr>
          <w:b/>
        </w:rPr>
        <w:t>Jakość dostarczonego sprzętu</w:t>
      </w:r>
      <w:r w:rsidR="006C4B98" w:rsidRPr="00747B94">
        <w:rPr>
          <w:b/>
        </w:rPr>
        <w:t>:</w:t>
      </w:r>
    </w:p>
    <w:p w14:paraId="7A3C1A91" w14:textId="77777777" w:rsidR="00DF30E1" w:rsidRPr="00DF30E1" w:rsidRDefault="00DF30E1" w:rsidP="00DF30E1">
      <w:pPr>
        <w:numPr>
          <w:ilvl w:val="1"/>
          <w:numId w:val="5"/>
        </w:numPr>
        <w:spacing w:before="100" w:beforeAutospacing="1" w:after="100" w:afterAutospacing="1" w:line="240" w:lineRule="auto"/>
        <w:jc w:val="both"/>
      </w:pPr>
      <w:r w:rsidRPr="00DF30E1">
        <w:t>Oferowane produkty muszą być nowe, pełnowartościowe, niepowystawowe i zgodne z obowiązującymi normami oraz przepisami BHP.</w:t>
      </w:r>
    </w:p>
    <w:p w14:paraId="5D296124" w14:textId="229070CA" w:rsidR="00747B94" w:rsidRPr="00DF30E1" w:rsidRDefault="00DF30E1" w:rsidP="00765C14">
      <w:pPr>
        <w:numPr>
          <w:ilvl w:val="1"/>
          <w:numId w:val="5"/>
        </w:numPr>
        <w:spacing w:before="100" w:beforeAutospacing="1" w:after="100" w:afterAutospacing="1" w:line="240" w:lineRule="auto"/>
        <w:jc w:val="both"/>
      </w:pPr>
      <w:r w:rsidRPr="00DF30E1">
        <w:t>Zamawiający zastrzega sobie prawo do przeprowadzenia kontroli jakości dostarczonego wyposażenia przed jego montażem.</w:t>
      </w:r>
    </w:p>
    <w:p w14:paraId="17808D01" w14:textId="1A43C7CE" w:rsidR="00DF30E1" w:rsidRPr="00747B94" w:rsidRDefault="00DF30E1" w:rsidP="00DF30E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b/>
        </w:rPr>
      </w:pPr>
      <w:r w:rsidRPr="00747B94">
        <w:rPr>
          <w:b/>
        </w:rPr>
        <w:t>Bezpieczeństwo i nadzór nad pracami</w:t>
      </w:r>
      <w:r w:rsidR="00765C14">
        <w:rPr>
          <w:b/>
        </w:rPr>
        <w:t>:</w:t>
      </w:r>
    </w:p>
    <w:p w14:paraId="39AE1A8F" w14:textId="04DCCBA5" w:rsidR="00DF30E1" w:rsidRPr="00DF30E1" w:rsidRDefault="00DF30E1" w:rsidP="00DF30E1">
      <w:pPr>
        <w:numPr>
          <w:ilvl w:val="1"/>
          <w:numId w:val="5"/>
        </w:numPr>
        <w:spacing w:before="100" w:beforeAutospacing="1" w:after="100" w:afterAutospacing="1" w:line="240" w:lineRule="auto"/>
        <w:jc w:val="both"/>
      </w:pPr>
      <w:r w:rsidRPr="00DF30E1">
        <w:t xml:space="preserve">Wykonawca zapewni ciągły nadzór </w:t>
      </w:r>
      <w:r w:rsidR="00765C14">
        <w:t>nad jakością i bezpieczeństwem w</w:t>
      </w:r>
      <w:r w:rsidRPr="00DF30E1">
        <w:t>ykonywanych prac.</w:t>
      </w:r>
    </w:p>
    <w:p w14:paraId="673DA674" w14:textId="77777777" w:rsidR="00DF30E1" w:rsidRPr="00DF30E1" w:rsidRDefault="00DF30E1" w:rsidP="00DF30E1">
      <w:pPr>
        <w:numPr>
          <w:ilvl w:val="1"/>
          <w:numId w:val="5"/>
        </w:numPr>
        <w:spacing w:before="100" w:beforeAutospacing="1" w:after="100" w:afterAutospacing="1" w:line="240" w:lineRule="auto"/>
        <w:jc w:val="both"/>
      </w:pPr>
      <w:r w:rsidRPr="00DF30E1">
        <w:t>Montaż wyposażenia musi być przeprowadzony zgodnie z instrukcjami producenta oraz zasadami BHP</w:t>
      </w:r>
      <w:r w:rsidR="006C4B98">
        <w:t xml:space="preserve"> (z</w:t>
      </w:r>
      <w:r w:rsidR="006C4B98" w:rsidRPr="00DF30E1">
        <w:t>godność z przepisami BHP zgodnie z rozporządzeniem Ministra Rodziny i Polityki Społecznej z dnia 2 listopada 2023 r., spełniające wymagania bezpieczeństwa, higieny pracy oraz ergonomii</w:t>
      </w:r>
      <w:r w:rsidR="006C4B98">
        <w:t>)</w:t>
      </w:r>
      <w:r w:rsidRPr="00DF30E1">
        <w:t>.</w:t>
      </w:r>
    </w:p>
    <w:p w14:paraId="4327AD6C" w14:textId="77777777" w:rsidR="00DF30E1" w:rsidRPr="002E2C00" w:rsidRDefault="00DF30E1" w:rsidP="00747B94">
      <w:pPr>
        <w:numPr>
          <w:ilvl w:val="0"/>
          <w:numId w:val="5"/>
        </w:numPr>
        <w:spacing w:after="100" w:afterAutospacing="1" w:line="240" w:lineRule="auto"/>
        <w:jc w:val="both"/>
        <w:rPr>
          <w:b/>
        </w:rPr>
      </w:pPr>
      <w:r w:rsidRPr="002E2C00">
        <w:rPr>
          <w:b/>
        </w:rPr>
        <w:t>Zagospodarowanie odpadów</w:t>
      </w:r>
      <w:r w:rsidR="006C4B98" w:rsidRPr="002E2C00">
        <w:rPr>
          <w:b/>
        </w:rPr>
        <w:t>:</w:t>
      </w:r>
    </w:p>
    <w:p w14:paraId="6434D6AF" w14:textId="77777777" w:rsidR="00747B94" w:rsidRPr="002E2C00" w:rsidRDefault="00DF30E1" w:rsidP="00747B94">
      <w:pPr>
        <w:numPr>
          <w:ilvl w:val="1"/>
          <w:numId w:val="5"/>
        </w:numPr>
        <w:spacing w:after="100" w:afterAutospacing="1" w:line="240" w:lineRule="auto"/>
        <w:jc w:val="both"/>
      </w:pPr>
      <w:r w:rsidRPr="002E2C00">
        <w:t xml:space="preserve">Wykonawca zobowiązany jest do zagospodarowania powstałych odpadów (opakowania tekturowe, folia, inne materiały ochronne) w sposób zgodny </w:t>
      </w:r>
      <w:r w:rsidR="006C4B98" w:rsidRPr="002E2C00">
        <w:br/>
      </w:r>
      <w:r w:rsidRPr="002E2C00">
        <w:t>z obowiązującymi przepisami o gospodarce odpadami.</w:t>
      </w:r>
    </w:p>
    <w:p w14:paraId="5AD6A51F" w14:textId="77777777" w:rsidR="00DF30E1" w:rsidRPr="00747B94" w:rsidRDefault="00DF30E1" w:rsidP="00747B94">
      <w:pPr>
        <w:numPr>
          <w:ilvl w:val="0"/>
          <w:numId w:val="5"/>
        </w:numPr>
        <w:spacing w:after="100" w:afterAutospacing="1" w:line="240" w:lineRule="auto"/>
        <w:jc w:val="both"/>
        <w:rPr>
          <w:b/>
        </w:rPr>
      </w:pPr>
      <w:r w:rsidRPr="00747B94">
        <w:rPr>
          <w:b/>
        </w:rPr>
        <w:t xml:space="preserve">Zabezpieczenia </w:t>
      </w:r>
      <w:r w:rsidR="00747B94">
        <w:rPr>
          <w:b/>
        </w:rPr>
        <w:t>na wypadek niewywiązania się z U</w:t>
      </w:r>
      <w:r w:rsidRPr="00747B94">
        <w:rPr>
          <w:b/>
        </w:rPr>
        <w:t>mowy</w:t>
      </w:r>
      <w:r w:rsidR="00747B94" w:rsidRPr="00747B94">
        <w:rPr>
          <w:b/>
        </w:rPr>
        <w:t>:</w:t>
      </w:r>
    </w:p>
    <w:p w14:paraId="77897AD0" w14:textId="2E867E6B" w:rsidR="00DF30E1" w:rsidRPr="00DF30E1" w:rsidRDefault="00DF30E1" w:rsidP="00747B94">
      <w:pPr>
        <w:numPr>
          <w:ilvl w:val="1"/>
          <w:numId w:val="5"/>
        </w:numPr>
        <w:spacing w:after="100" w:afterAutospacing="1" w:line="240" w:lineRule="auto"/>
        <w:jc w:val="both"/>
      </w:pPr>
      <w:r w:rsidRPr="00DF30E1">
        <w:t>Zamawiający zastrzega sobie prawo do naliczania kar umown</w:t>
      </w:r>
      <w:r w:rsidR="0062008E">
        <w:t>ych za niedotrzymanie warunków U</w:t>
      </w:r>
      <w:r w:rsidRPr="00DF30E1">
        <w:t>mowy, w szczególności za nieterminowe dostawy</w:t>
      </w:r>
      <w:r w:rsidR="00C4118E">
        <w:t>.</w:t>
      </w:r>
    </w:p>
    <w:p w14:paraId="7039749F" w14:textId="54231EE5" w:rsidR="00DF30E1" w:rsidRPr="00DF30E1" w:rsidRDefault="0062008E" w:rsidP="00747B94">
      <w:pPr>
        <w:numPr>
          <w:ilvl w:val="1"/>
          <w:numId w:val="5"/>
        </w:numPr>
        <w:spacing w:after="100" w:afterAutospacing="1" w:line="240" w:lineRule="auto"/>
        <w:jc w:val="both"/>
      </w:pPr>
      <w:r>
        <w:t>W przypadku niewywiązania się W</w:t>
      </w:r>
      <w:r w:rsidR="00DF30E1" w:rsidRPr="00DF30E1">
        <w:t xml:space="preserve">ykonawcy z obowiązków wynikających </w:t>
      </w:r>
      <w:r>
        <w:br/>
      </w:r>
      <w:r w:rsidR="00DF30E1" w:rsidRPr="00DF30E1">
        <w:t xml:space="preserve">z zamówienia, </w:t>
      </w:r>
      <w:r w:rsidR="000804D3">
        <w:t>Z</w:t>
      </w:r>
      <w:r w:rsidR="00DF30E1" w:rsidRPr="00DF30E1">
        <w:t>amawiaj</w:t>
      </w:r>
      <w:r>
        <w:t>ący ma prawo do odstąpienia od U</w:t>
      </w:r>
      <w:r w:rsidR="00DF30E1" w:rsidRPr="00DF30E1">
        <w:t>mowy bez ponoszenia dodatkowych kosztów.</w:t>
      </w:r>
    </w:p>
    <w:p w14:paraId="0082690E" w14:textId="77777777" w:rsidR="00DF30E1" w:rsidRPr="00DF30E1" w:rsidRDefault="00DF30E1" w:rsidP="00DF30E1">
      <w:pPr>
        <w:spacing w:before="100" w:beforeAutospacing="1" w:after="100" w:afterAutospacing="1" w:line="240" w:lineRule="auto"/>
        <w:outlineLvl w:val="1"/>
      </w:pPr>
    </w:p>
    <w:p w14:paraId="2604E174" w14:textId="77777777" w:rsidR="00926A2F" w:rsidRPr="00DF30E1" w:rsidRDefault="00926A2F" w:rsidP="006C4B98">
      <w:pPr>
        <w:pStyle w:val="NormalnyWeb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2449EECB" w14:textId="77777777" w:rsidR="00DF30E1" w:rsidRPr="00DF30E1" w:rsidRDefault="00DF30E1" w:rsidP="00DF30E1">
      <w:pPr>
        <w:rPr>
          <w:b/>
        </w:rPr>
      </w:pPr>
    </w:p>
    <w:sectPr w:rsidR="00DF30E1" w:rsidRPr="00DF30E1">
      <w:headerReference w:type="even" r:id="rId11"/>
      <w:head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7B390" w14:textId="77777777" w:rsidR="001921F9" w:rsidRDefault="001921F9" w:rsidP="00DF30E1">
      <w:pPr>
        <w:spacing w:after="0" w:line="240" w:lineRule="auto"/>
      </w:pPr>
      <w:r>
        <w:separator/>
      </w:r>
    </w:p>
  </w:endnote>
  <w:endnote w:type="continuationSeparator" w:id="0">
    <w:p w14:paraId="33520032" w14:textId="77777777" w:rsidR="001921F9" w:rsidRDefault="001921F9" w:rsidP="00DF3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71BD1" w14:textId="77777777" w:rsidR="001921F9" w:rsidRDefault="001921F9" w:rsidP="00DF30E1">
      <w:pPr>
        <w:spacing w:after="0" w:line="240" w:lineRule="auto"/>
      </w:pPr>
      <w:r>
        <w:separator/>
      </w:r>
    </w:p>
  </w:footnote>
  <w:footnote w:type="continuationSeparator" w:id="0">
    <w:p w14:paraId="4EF57AF2" w14:textId="77777777" w:rsidR="001921F9" w:rsidRDefault="001921F9" w:rsidP="00DF30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8824A" w14:textId="0036A57B" w:rsidR="007D7740" w:rsidRDefault="007D7740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B770D64" wp14:editId="7D5165AA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57505"/>
              <wp:effectExtent l="0" t="0" r="0" b="4445"/>
              <wp:wrapNone/>
              <wp:docPr id="1230730542" name="Pole tekstowe 2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776AF6" w14:textId="2D4F15D7" w:rsidR="007D7740" w:rsidRPr="007D7740" w:rsidRDefault="007D7740" w:rsidP="007D774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7D7740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770D64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" style="position:absolute;margin-left:11.2pt;margin-top:0;width:62.4pt;height:28.1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" filled="f" stroked="f">
              <v:textbox style="mso-fit-shape-to-text:t" inset="0,15pt,20pt,0">
                <w:txbxContent>
                  <w:p w14:paraId="11776AF6" w14:textId="2D4F15D7" w:rsidR="007D7740" w:rsidRPr="007D7740" w:rsidRDefault="007D7740" w:rsidP="007D774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7D7740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25EF1" w14:textId="04D49A1E" w:rsidR="00DF30E1" w:rsidRPr="00DF30E1" w:rsidRDefault="007D7740" w:rsidP="00DF30E1">
    <w:pPr>
      <w:pStyle w:val="Nagwek"/>
      <w:jc w:val="right"/>
      <w:rPr>
        <w:color w:val="ED7D31" w:themeColor="accent2"/>
      </w:rPr>
    </w:pPr>
    <w:r>
      <w:rPr>
        <w:noProof/>
        <w:color w:val="ED7D31" w:themeColor="accent2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B291B4E" wp14:editId="70886D2C">
              <wp:simplePos x="898543" y="449272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57505"/>
              <wp:effectExtent l="0" t="0" r="0" b="4445"/>
              <wp:wrapNone/>
              <wp:docPr id="882757953" name="Pole tekstowe 3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76E8CF" w14:textId="32CE3F51" w:rsidR="007D7740" w:rsidRPr="007D7740" w:rsidRDefault="007D7740" w:rsidP="007D774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7D7740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291B4E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Chronione" style="position:absolute;left:0;text-align:left;margin-left:11.2pt;margin-top:0;width:62.4pt;height:28.1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" filled="f" stroked="f">
              <v:textbox style="mso-fit-shape-to-text:t" inset="0,15pt,20pt,0">
                <w:txbxContent>
                  <w:p w14:paraId="7E76E8CF" w14:textId="32CE3F51" w:rsidR="007D7740" w:rsidRPr="007D7740" w:rsidRDefault="007D7740" w:rsidP="007D774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7D7740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F30E1" w:rsidRPr="00DF30E1">
      <w:rPr>
        <w:color w:val="ED7D31" w:themeColor="accent2"/>
      </w:rPr>
      <w:t>Chronione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B9CBA" w14:textId="2D78F0FC" w:rsidR="007D7740" w:rsidRDefault="007D7740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3C1AD52" wp14:editId="1B04B2D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57505"/>
              <wp:effectExtent l="0" t="0" r="0" b="4445"/>
              <wp:wrapNone/>
              <wp:docPr id="53674834" name="Pole tekstowe 1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6E7FC1" w14:textId="4C27BF97" w:rsidR="007D7740" w:rsidRPr="007D7740" w:rsidRDefault="007D7740" w:rsidP="007D774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7D7740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C1AD52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Chronione" style="position:absolute;margin-left:11.2pt;margin-top:0;width:62.4pt;height:28.1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" filled="f" stroked="f">
              <v:textbox style="mso-fit-shape-to-text:t" inset="0,15pt,20pt,0">
                <w:txbxContent>
                  <w:p w14:paraId="0A6E7FC1" w14:textId="4C27BF97" w:rsidR="007D7740" w:rsidRPr="007D7740" w:rsidRDefault="007D7740" w:rsidP="007D774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7D7740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D67A6"/>
    <w:multiLevelType w:val="multilevel"/>
    <w:tmpl w:val="1A62A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A646AC"/>
    <w:multiLevelType w:val="multilevel"/>
    <w:tmpl w:val="EE001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7A5D5E"/>
    <w:multiLevelType w:val="hybridMultilevel"/>
    <w:tmpl w:val="C060AF74"/>
    <w:lvl w:ilvl="0" w:tplc="5810B2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6339FB"/>
    <w:multiLevelType w:val="multilevel"/>
    <w:tmpl w:val="1B447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3742C7"/>
    <w:multiLevelType w:val="hybridMultilevel"/>
    <w:tmpl w:val="C060AF74"/>
    <w:lvl w:ilvl="0" w:tplc="5810B2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5139F1"/>
    <w:multiLevelType w:val="hybridMultilevel"/>
    <w:tmpl w:val="82F693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8E1EBB"/>
    <w:multiLevelType w:val="multilevel"/>
    <w:tmpl w:val="4D422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04D184F"/>
    <w:multiLevelType w:val="multilevel"/>
    <w:tmpl w:val="7F74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50569410">
    <w:abstractNumId w:val="6"/>
  </w:num>
  <w:num w:numId="2" w16cid:durableId="1723169080">
    <w:abstractNumId w:val="5"/>
  </w:num>
  <w:num w:numId="3" w16cid:durableId="626814103">
    <w:abstractNumId w:val="7"/>
  </w:num>
  <w:num w:numId="4" w16cid:durableId="1724794920">
    <w:abstractNumId w:val="3"/>
  </w:num>
  <w:num w:numId="5" w16cid:durableId="1383016724">
    <w:abstractNumId w:val="0"/>
  </w:num>
  <w:num w:numId="6" w16cid:durableId="1512062794">
    <w:abstractNumId w:val="1"/>
  </w:num>
  <w:num w:numId="7" w16cid:durableId="512108669">
    <w:abstractNumId w:val="4"/>
  </w:num>
  <w:num w:numId="8" w16cid:durableId="20058870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0E1"/>
    <w:rsid w:val="000804D3"/>
    <w:rsid w:val="00137025"/>
    <w:rsid w:val="00143771"/>
    <w:rsid w:val="00154C34"/>
    <w:rsid w:val="00157145"/>
    <w:rsid w:val="001921F9"/>
    <w:rsid w:val="001A4105"/>
    <w:rsid w:val="00220889"/>
    <w:rsid w:val="002A4180"/>
    <w:rsid w:val="002E2C00"/>
    <w:rsid w:val="003E66CC"/>
    <w:rsid w:val="00436C52"/>
    <w:rsid w:val="00521ADC"/>
    <w:rsid w:val="0062008E"/>
    <w:rsid w:val="006C4B98"/>
    <w:rsid w:val="00747B94"/>
    <w:rsid w:val="00765C14"/>
    <w:rsid w:val="007755E9"/>
    <w:rsid w:val="007915E3"/>
    <w:rsid w:val="007D7740"/>
    <w:rsid w:val="007F0B14"/>
    <w:rsid w:val="00806A57"/>
    <w:rsid w:val="008C59EC"/>
    <w:rsid w:val="008D3C24"/>
    <w:rsid w:val="009041B8"/>
    <w:rsid w:val="00926A2F"/>
    <w:rsid w:val="009A06CA"/>
    <w:rsid w:val="00BA635F"/>
    <w:rsid w:val="00C029AB"/>
    <w:rsid w:val="00C4118E"/>
    <w:rsid w:val="00CC608F"/>
    <w:rsid w:val="00D32C52"/>
    <w:rsid w:val="00DF30E1"/>
    <w:rsid w:val="00E400F6"/>
    <w:rsid w:val="00EB1954"/>
    <w:rsid w:val="00EB2952"/>
    <w:rsid w:val="00F16673"/>
    <w:rsid w:val="00F8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6FC5C"/>
  <w15:chartTrackingRefBased/>
  <w15:docId w15:val="{4F0208B2-B70E-425E-B4D4-2546063AF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DF30E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F30E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F30E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30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30E1"/>
  </w:style>
  <w:style w:type="paragraph" w:styleId="Stopka">
    <w:name w:val="footer"/>
    <w:basedOn w:val="Normalny"/>
    <w:link w:val="StopkaZnak"/>
    <w:uiPriority w:val="99"/>
    <w:unhideWhenUsed/>
    <w:rsid w:val="00DF30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30E1"/>
  </w:style>
  <w:style w:type="character" w:customStyle="1" w:styleId="Nagwek2Znak">
    <w:name w:val="Nagłówek 2 Znak"/>
    <w:basedOn w:val="Domylnaczcionkaakapitu"/>
    <w:link w:val="Nagwek2"/>
    <w:uiPriority w:val="9"/>
    <w:rsid w:val="00DF30E1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DF30E1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F30E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F30E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ormalnyWeb">
    <w:name w:val="Normal (Web)"/>
    <w:basedOn w:val="Normalny"/>
    <w:uiPriority w:val="99"/>
    <w:semiHidden/>
    <w:unhideWhenUsed/>
    <w:rsid w:val="00DF3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B195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804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04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804D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04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04D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0804D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5C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5C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8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Ch_Zał nr 1 Opis Przedmiotu Zamówienia.docx</dmsv2BaseFileName>
    <dmsv2BaseDisplayName xmlns="http://schemas.microsoft.com/sharepoint/v3">Ch_Zał nr 1 Opis Przedmiotu Zamówienia</dmsv2BaseDisplayName>
    <dmsv2SWPP2ObjectNumber xmlns="http://schemas.microsoft.com/sharepoint/v3">POST/GEK/CSS/FZR-ELO/02327/2026                   </dmsv2SWPP2ObjectNumber>
    <dmsv2SWPP2SumMD5 xmlns="http://schemas.microsoft.com/sharepoint/v3">b0ac5b8b55791c83b49007b83140ed0f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714417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24987851</dmsv2BaseClientSystemDocumentID>
    <dmsv2BaseModifiedByID xmlns="http://schemas.microsoft.com/sharepoint/v3">14010955</dmsv2BaseModifiedByID>
    <dmsv2BaseCreatedByID xmlns="http://schemas.microsoft.com/sharepoint/v3">14010955</dmsv2BaseCreatedByID>
    <dmsv2SWPP2ObjectDepartment xmlns="http://schemas.microsoft.com/sharepoint/v3">0000000100000003000000040002</dmsv2SWPP2ObjectDepartment>
    <dmsv2SWPP2ObjectName xmlns="http://schemas.microsoft.com/sharepoint/v3">Postępowanie</dmsv2SWPP2ObjectName>
    <_dlc_DocId xmlns="a19cb1c7-c5c7-46d4-85ae-d83685407bba">FJ3FSM7XJ42E-1649073643-13426</_dlc_DocId>
    <_dlc_DocIdUrl xmlns="a19cb1c7-c5c7-46d4-85ae-d83685407bba">
      <Url>https://swpp2.dms.gkpge.pl/sites/43/_layouts/15/DocIdRedir.aspx?ID=FJ3FSM7XJ42E-1649073643-13426</Url>
      <Description>FJ3FSM7XJ42E-1649073643-13426</Description>
    </_dlc_DocIdUrl>
  </documentManagement>
</p:properties>
</file>

<file path=customXml/itemProps1.xml><?xml version="1.0" encoding="utf-8"?>
<ds:datastoreItem xmlns:ds="http://schemas.openxmlformats.org/officeDocument/2006/customXml" ds:itemID="{C2231A1A-4A43-42F8-8C42-64721273F1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B0E1B8-80F2-47CE-950C-EA17FB060766}"/>
</file>

<file path=customXml/itemProps3.xml><?xml version="1.0" encoding="utf-8"?>
<ds:datastoreItem xmlns:ds="http://schemas.openxmlformats.org/officeDocument/2006/customXml" ds:itemID="{49C3F7F8-3391-4D8E-B5F8-DDE3B9E745B0}"/>
</file>

<file path=customXml/itemProps4.xml><?xml version="1.0" encoding="utf-8"?>
<ds:datastoreItem xmlns:ds="http://schemas.openxmlformats.org/officeDocument/2006/customXml" ds:itemID="{5C321972-72BB-496C-9EEE-00C9AA2406A6}"/>
</file>

<file path=customXml/itemProps5.xml><?xml version="1.0" encoding="utf-8"?>
<ds:datastoreItem xmlns:ds="http://schemas.openxmlformats.org/officeDocument/2006/customXml" ds:itemID="{AA979E08-6F0B-4B49-86F8-82CC12A6429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615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Miernik Marlena [PGE GiEK O.El.Opole]</dc:creator>
  <cp:keywords/>
  <dc:description/>
  <cp:lastModifiedBy>Pasalski Krzysztof [PGE GiEK S.A.]</cp:lastModifiedBy>
  <cp:revision>7</cp:revision>
  <cp:lastPrinted>2026-04-10T06:13:00Z</cp:lastPrinted>
  <dcterms:created xsi:type="dcterms:W3CDTF">2026-02-10T10:39:00Z</dcterms:created>
  <dcterms:modified xsi:type="dcterms:W3CDTF">2026-04-21T08:42:00Z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3330352,495b752e,349dd141</vt:lpwstr>
  </property>
  <property fmtid="{D5CDD505-2E9C-101B-9397-08002B2CF9AE}" pid="3" name="ClassificationContentMarkingHeaderFontProps">
    <vt:lpwstr>#ff8000,10,Calibri</vt:lpwstr>
  </property>
  <property fmtid="{D5CDD505-2E9C-101B-9397-08002B2CF9AE}" pid="4" name="ClassificationContentMarkingHeaderText">
    <vt:lpwstr>Chronione</vt:lpwstr>
  </property>
  <property fmtid="{D5CDD505-2E9C-101B-9397-08002B2CF9AE}" pid="5" name="MSIP_Label_44c1d064-c8ff-4fa9-8412-64fa9b81d496_Enabled">
    <vt:lpwstr>true</vt:lpwstr>
  </property>
  <property fmtid="{D5CDD505-2E9C-101B-9397-08002B2CF9AE}" pid="6" name="MSIP_Label_44c1d064-c8ff-4fa9-8412-64fa9b81d496_SetDate">
    <vt:lpwstr>2026-02-10T10:39:24Z</vt:lpwstr>
  </property>
  <property fmtid="{D5CDD505-2E9C-101B-9397-08002B2CF9AE}" pid="7" name="MSIP_Label_44c1d064-c8ff-4fa9-8412-64fa9b81d496_Method">
    <vt:lpwstr>Privileged</vt:lpwstr>
  </property>
  <property fmtid="{D5CDD505-2E9C-101B-9397-08002B2CF9AE}" pid="8" name="MSIP_Label_44c1d064-c8ff-4fa9-8412-64fa9b81d496_Name">
    <vt:lpwstr>Chronione</vt:lpwstr>
  </property>
  <property fmtid="{D5CDD505-2E9C-101B-9397-08002B2CF9AE}" pid="9" name="MSIP_Label_44c1d064-c8ff-4fa9-8412-64fa9b81d496_SiteId">
    <vt:lpwstr>e9895a11-04dc-4848-aa12-7fca9faefb60</vt:lpwstr>
  </property>
  <property fmtid="{D5CDD505-2E9C-101B-9397-08002B2CF9AE}" pid="10" name="MSIP_Label_44c1d064-c8ff-4fa9-8412-64fa9b81d496_ActionId">
    <vt:lpwstr>5f6b4718-8c59-4083-9f9d-0a6bf79d45c6</vt:lpwstr>
  </property>
  <property fmtid="{D5CDD505-2E9C-101B-9397-08002B2CF9AE}" pid="11" name="MSIP_Label_44c1d064-c8ff-4fa9-8412-64fa9b81d496_ContentBits">
    <vt:lpwstr>1</vt:lpwstr>
  </property>
  <property fmtid="{D5CDD505-2E9C-101B-9397-08002B2CF9AE}" pid="12" name="ContentTypeId">
    <vt:lpwstr>0x010189100005634C463E24AE41908FD587B71CC0AA</vt:lpwstr>
  </property>
  <property fmtid="{D5CDD505-2E9C-101B-9397-08002B2CF9AE}" pid="13" name="_dlc_DocIdItemGuid">
    <vt:lpwstr>485917f0-fa7f-4f9e-9a40-1d463905a2e6</vt:lpwstr>
  </property>
</Properties>
</file>